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57"/>
        <w:gridCol w:w="1559"/>
        <w:gridCol w:w="1418"/>
        <w:gridCol w:w="1557"/>
        <w:gridCol w:w="1416"/>
        <w:gridCol w:w="1147"/>
      </w:tblGrid>
      <w:tr w:rsidR="00250345" w:rsidRPr="00830874" w:rsidTr="00250345">
        <w:trPr>
          <w:trHeight w:hRule="exact" w:val="436"/>
        </w:trPr>
        <w:tc>
          <w:tcPr>
            <w:tcW w:w="157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45" w:rsidRPr="00250345" w:rsidRDefault="00250345" w:rsidP="00510A1A">
            <w:pPr>
              <w:framePr w:w="15754" w:h="8947" w:wrap="none" w:vAnchor="page" w:hAnchor="page" w:x="566" w:y="1533"/>
              <w:spacing w:line="220" w:lineRule="exact"/>
              <w:ind w:left="180"/>
              <w:rPr>
                <w:rStyle w:val="211pt"/>
                <w:rFonts w:eastAsiaTheme="majorEastAsia"/>
                <w:b/>
                <w:sz w:val="24"/>
                <w:szCs w:val="24"/>
              </w:rPr>
            </w:pPr>
            <w:r>
              <w:t xml:space="preserve">                                       </w:t>
            </w:r>
            <w:r w:rsidRPr="00250345">
              <w:rPr>
                <w:rFonts w:ascii="Times New Roman" w:hAnsi="Times New Roman" w:cs="Times New Roman"/>
                <w:b/>
              </w:rPr>
              <w:t>Листы оценки качества психолого-педагогических условий реализации дошкольного образования</w:t>
            </w:r>
          </w:p>
        </w:tc>
      </w:tr>
      <w:tr w:rsidR="00830874" w:rsidRPr="00830874" w:rsidTr="00830874">
        <w:trPr>
          <w:trHeight w:hRule="exact" w:val="1598"/>
        </w:trPr>
        <w:tc>
          <w:tcPr>
            <w:tcW w:w="86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  <w:sz w:val="24"/>
                <w:szCs w:val="24"/>
              </w:rPr>
              <w:t>Показатели и индикаторы. Баллы.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</w:rPr>
              <w:t>Показатель</w:t>
            </w:r>
          </w:p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</w:rPr>
              <w:t>/индикатор</w:t>
            </w:r>
          </w:p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11pt"/>
                <w:rFonts w:eastAsiaTheme="majorEastAsia"/>
              </w:rPr>
              <w:t>п</w:t>
            </w:r>
            <w:r w:rsidRPr="00830874">
              <w:rPr>
                <w:rStyle w:val="211pt"/>
                <w:rFonts w:eastAsiaTheme="majorEastAsia"/>
              </w:rPr>
              <w:t>одтвержда</w:t>
            </w:r>
            <w:proofErr w:type="spellEnd"/>
            <w:r>
              <w:rPr>
                <w:rStyle w:val="211pt"/>
                <w:rFonts w:eastAsiaTheme="majorEastAsia"/>
              </w:rPr>
              <w:t>-</w:t>
            </w:r>
          </w:p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874">
              <w:rPr>
                <w:rStyle w:val="211pt"/>
                <w:rFonts w:eastAsiaTheme="majorEastAsia"/>
              </w:rPr>
              <w:t>ется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</w:rPr>
              <w:t>Показатель</w:t>
            </w:r>
          </w:p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</w:rPr>
              <w:t>/индикатор</w:t>
            </w:r>
          </w:p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</w:rPr>
              <w:t>скорее</w:t>
            </w:r>
          </w:p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rPr>
                <w:rFonts w:ascii="Times New Roman" w:hAnsi="Times New Roman" w:cs="Times New Roman"/>
              </w:rPr>
            </w:pPr>
            <w:proofErr w:type="spellStart"/>
            <w:r w:rsidRPr="00830874">
              <w:rPr>
                <w:rStyle w:val="211pt"/>
                <w:rFonts w:eastAsiaTheme="majorEastAsia"/>
              </w:rPr>
              <w:t>одтвержда</w:t>
            </w:r>
            <w:proofErr w:type="spellEnd"/>
            <w:r>
              <w:rPr>
                <w:rStyle w:val="211pt"/>
                <w:rFonts w:eastAsiaTheme="majorEastAsia"/>
              </w:rPr>
              <w:t>-</w:t>
            </w:r>
          </w:p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874">
              <w:rPr>
                <w:rStyle w:val="211pt"/>
                <w:rFonts w:eastAsiaTheme="majorEastAsia"/>
              </w:rPr>
              <w:t>ется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</w:rPr>
              <w:t xml:space="preserve">Показатель /индикатор скорее не </w:t>
            </w:r>
            <w:proofErr w:type="spellStart"/>
            <w:r w:rsidRPr="00830874">
              <w:rPr>
                <w:rStyle w:val="211pt"/>
                <w:rFonts w:eastAsiaTheme="majorEastAsia"/>
              </w:rPr>
              <w:t>подтвержда</w:t>
            </w:r>
            <w:proofErr w:type="spellEnd"/>
            <w:r w:rsidRPr="00830874">
              <w:rPr>
                <w:rStyle w:val="211pt"/>
                <w:rFonts w:eastAsiaTheme="majorEastAsia"/>
              </w:rPr>
              <w:t xml:space="preserve"> </w:t>
            </w:r>
            <w:proofErr w:type="gramStart"/>
            <w:r w:rsidRPr="00830874">
              <w:rPr>
                <w:rStyle w:val="211pt"/>
                <w:rFonts w:eastAsiaTheme="majorEastAsia"/>
              </w:rPr>
              <w:t>-</w:t>
            </w:r>
            <w:proofErr w:type="spellStart"/>
            <w:r w:rsidRPr="00830874">
              <w:rPr>
                <w:rStyle w:val="211pt"/>
                <w:rFonts w:eastAsiaTheme="majorEastAsia"/>
              </w:rPr>
              <w:t>е</w:t>
            </w:r>
            <w:proofErr w:type="gramEnd"/>
            <w:r w:rsidRPr="00830874">
              <w:rPr>
                <w:rStyle w:val="211pt"/>
                <w:rFonts w:eastAsiaTheme="majorEastAsia"/>
              </w:rPr>
              <w:t>тся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</w:rPr>
              <w:t>Показатель</w:t>
            </w:r>
          </w:p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</w:rPr>
              <w:t>/индикатор</w:t>
            </w:r>
          </w:p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</w:rPr>
              <w:t>не</w:t>
            </w:r>
          </w:p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rPr>
                <w:rFonts w:ascii="Times New Roman" w:hAnsi="Times New Roman" w:cs="Times New Roman"/>
              </w:rPr>
            </w:pPr>
            <w:proofErr w:type="spellStart"/>
            <w:r w:rsidRPr="00830874">
              <w:rPr>
                <w:rStyle w:val="211pt"/>
                <w:rFonts w:eastAsiaTheme="majorEastAsia"/>
              </w:rPr>
              <w:t>подтвержда</w:t>
            </w:r>
            <w:proofErr w:type="spellEnd"/>
            <w:r>
              <w:rPr>
                <w:rStyle w:val="211pt"/>
                <w:rFonts w:eastAsiaTheme="majorEastAsia"/>
              </w:rPr>
              <w:t>-</w:t>
            </w:r>
          </w:p>
          <w:p w:rsidR="00830874" w:rsidRPr="00830874" w:rsidRDefault="00830874" w:rsidP="00510A1A">
            <w:pPr>
              <w:framePr w:w="15754" w:h="8947" w:wrap="none" w:vAnchor="page" w:hAnchor="page" w:x="566" w:y="1533"/>
              <w:spacing w:line="264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874">
              <w:rPr>
                <w:rStyle w:val="211pt"/>
                <w:rFonts w:eastAsiaTheme="majorEastAsia"/>
              </w:rPr>
              <w:t>ется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20" w:lineRule="exact"/>
              <w:ind w:left="180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  <w:sz w:val="24"/>
                <w:szCs w:val="24"/>
              </w:rPr>
              <w:t>Среднее</w:t>
            </w:r>
          </w:p>
        </w:tc>
      </w:tr>
      <w:tr w:rsidR="00830874" w:rsidRPr="00830874" w:rsidTr="00830874">
        <w:trPr>
          <w:trHeight w:hRule="exact" w:val="331"/>
        </w:trPr>
        <w:tc>
          <w:tcPr>
            <w:tcW w:w="86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5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784709">
        <w:trPr>
          <w:trHeight w:hRule="exact" w:val="307"/>
        </w:trPr>
        <w:tc>
          <w:tcPr>
            <w:tcW w:w="146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7C" w:rsidRPr="00830874" w:rsidRDefault="00682F7C" w:rsidP="00682F7C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Style w:val="212pt"/>
                <w:rFonts w:eastAsia="Arial Unicode MS"/>
              </w:rPr>
              <w:t>Оценка взаимодействия сотрудников с детьми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Pr="00830874" w:rsidRDefault="00682F7C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Pr="00830874" w:rsidRDefault="00682F7C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Pr="00830874" w:rsidRDefault="00682F7C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Pr="00830874" w:rsidRDefault="00682F7C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Pr="00830874" w:rsidRDefault="00682F7C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Pr="00830874" w:rsidRDefault="00682F7C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2,</w:t>
            </w: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830874" w:rsidRPr="00830874" w:rsidTr="00830874">
        <w:trPr>
          <w:trHeight w:hRule="exact" w:val="31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31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307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302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307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446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121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98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302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682F7C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682F7C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82F7C" w:rsidRPr="00830874" w:rsidTr="00B43421">
        <w:trPr>
          <w:trHeight w:hRule="exact" w:val="605"/>
        </w:trPr>
        <w:tc>
          <w:tcPr>
            <w:tcW w:w="146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7C" w:rsidRPr="00830874" w:rsidRDefault="00682F7C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Style w:val="212pt"/>
                <w:rFonts w:eastAsia="Arial Unicode MS"/>
              </w:rPr>
              <w:t>Социально-личностное развитие ребенка в процессе организации познавательно-исследовательской деятельности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302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создают условия для развития у детей представлений о физических свойствах окружающего мир</w:t>
            </w:r>
            <w:proofErr w:type="gram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>а(</w:t>
            </w:r>
            <w:proofErr w:type="gramEnd"/>
            <w:r w:rsidRPr="00830874">
              <w:rPr>
                <w:rStyle w:val="24"/>
                <w:rFonts w:eastAsiaTheme="majorEastAsia"/>
                <w:sz w:val="24"/>
                <w:szCs w:val="24"/>
              </w:rPr>
              <w:t>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307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создают условия для развития у детей географических представлений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91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spacing w:line="298" w:lineRule="exact"/>
              <w:rPr>
                <w:rFonts w:ascii="Times New Roman" w:hAnsi="Times New Roman" w:cs="Times New Roman"/>
              </w:rPr>
            </w:pPr>
            <w:proofErr w:type="gram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510A1A">
            <w:pPr>
              <w:framePr w:w="15754" w:h="8947" w:wrap="none" w:vAnchor="page" w:hAnchor="page" w:x="566" w:y="153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830874" w:rsidRDefault="00250345" w:rsidP="00830874">
      <w:pPr>
        <w:rPr>
          <w:sz w:val="2"/>
          <w:szCs w:val="2"/>
        </w:rPr>
        <w:sectPr w:rsidR="0083087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          </w:t>
      </w:r>
    </w:p>
    <w:tbl>
      <w:tblPr>
        <w:tblW w:w="15735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47"/>
        <w:gridCol w:w="1559"/>
        <w:gridCol w:w="1418"/>
        <w:gridCol w:w="1559"/>
        <w:gridCol w:w="1418"/>
        <w:gridCol w:w="1134"/>
      </w:tblGrid>
      <w:tr w:rsidR="00830874" w:rsidRPr="00830874" w:rsidTr="00830874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3" w:lineRule="exact"/>
              <w:rPr>
                <w:rFonts w:ascii="Times New Roman" w:hAnsi="Times New Roman" w:cs="Times New Roman"/>
              </w:rPr>
            </w:pPr>
            <w:proofErr w:type="gram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lastRenderedPageBreak/>
              <w:t>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Default="00830874" w:rsidP="00682F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Default="00682F7C" w:rsidP="00682F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Default="00682F7C" w:rsidP="00682F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Default="00682F7C" w:rsidP="00682F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Default="00682F7C" w:rsidP="00682F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Default="00682F7C" w:rsidP="00682F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Default="00682F7C" w:rsidP="00682F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682F7C" w:rsidRPr="00830874" w:rsidRDefault="00682F7C" w:rsidP="00682F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120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0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3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способствуют развитию у детей интереса к культуре народов мир</w:t>
            </w:r>
            <w:proofErr w:type="gram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>а(</w:t>
            </w:r>
            <w:proofErr w:type="gramEnd"/>
            <w:r w:rsidRPr="00830874">
              <w:rPr>
                <w:rStyle w:val="24"/>
                <w:rFonts w:eastAsiaTheme="majorEastAsia"/>
                <w:sz w:val="24"/>
                <w:szCs w:val="24"/>
              </w:rPr>
              <w:t>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31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0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3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Знакомят с образом жизни человека в прошлом и настоящем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развивают у детей элементарные представления о техническом прогресс</w:t>
            </w:r>
            <w:proofErr w:type="gram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>е(</w:t>
            </w:r>
            <w:proofErr w:type="gramEnd"/>
            <w:r w:rsidRPr="00830874">
              <w:rPr>
                <w:rStyle w:val="24"/>
                <w:rFonts w:eastAsiaTheme="majorEastAsia"/>
                <w:sz w:val="24"/>
                <w:szCs w:val="24"/>
              </w:rPr>
              <w:t>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70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обеспечивают условия для развития у детей интереса и эмоционально - положительного отношения к живой природе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3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90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90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2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8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знакомят детей с разными видами конструкторо</w:t>
            </w:r>
            <w:proofErr w:type="gram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>в(</w:t>
            </w:r>
            <w:proofErr w:type="gramEnd"/>
            <w:r w:rsidRPr="00830874">
              <w:rPr>
                <w:rStyle w:val="24"/>
                <w:rFonts w:eastAsiaTheme="majorEastAsia"/>
                <w:sz w:val="24"/>
                <w:szCs w:val="24"/>
              </w:rPr>
              <w:t>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7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поощряют творческую активность детей в конструктивной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EB2E78" w:rsidRDefault="00EB2E78"/>
    <w:p w:rsidR="00830874" w:rsidRDefault="00830874"/>
    <w:tbl>
      <w:tblPr>
        <w:tblW w:w="15735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47"/>
        <w:gridCol w:w="1559"/>
        <w:gridCol w:w="1418"/>
        <w:gridCol w:w="1559"/>
        <w:gridCol w:w="1418"/>
        <w:gridCol w:w="1134"/>
      </w:tblGrid>
      <w:tr w:rsidR="00830874" w:rsidRPr="00830874" w:rsidTr="00830874">
        <w:trPr>
          <w:trHeight w:hRule="exact" w:val="90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2" w:lineRule="exact"/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lastRenderedPageBreak/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2,</w:t>
            </w:r>
            <w:r w:rsidR="008D06B5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</w:tr>
      <w:tr w:rsidR="00830874" w:rsidRPr="00830874" w:rsidTr="00830874">
        <w:trPr>
          <w:trHeight w:hRule="exact" w:val="6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3" w:lineRule="exact"/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создают условия для развития у детей интереса к математик</w:t>
            </w:r>
            <w:proofErr w:type="gram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>е(</w:t>
            </w:r>
            <w:proofErr w:type="gramEnd"/>
            <w:r w:rsidRPr="00830874">
              <w:rPr>
                <w:rStyle w:val="24"/>
                <w:rFonts w:eastAsiaTheme="majorEastAsia"/>
                <w:sz w:val="24"/>
                <w:szCs w:val="24"/>
              </w:rPr>
              <w:t>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188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spacing w:line="298" w:lineRule="exact"/>
            </w:pPr>
            <w:proofErr w:type="gram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 xml:space="preserve"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>сериации</w:t>
            </w:r>
            <w:proofErr w:type="spellEnd"/>
            <w:r w:rsidRPr="00830874">
              <w:rPr>
                <w:rStyle w:val="24"/>
                <w:rFonts w:eastAsiaTheme="majorEastAsia"/>
                <w:sz w:val="24"/>
                <w:szCs w:val="24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0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3" w:lineRule="exact"/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развивают у детей представления о количестве и числе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3" w:lineRule="exact"/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знакомят детей с различными средствами и способами измерени</w:t>
            </w:r>
            <w:proofErr w:type="gram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>я(</w:t>
            </w:r>
            <w:proofErr w:type="gramEnd"/>
            <w:r w:rsidRPr="00830874">
              <w:rPr>
                <w:rStyle w:val="24"/>
                <w:rFonts w:eastAsiaTheme="majorEastAsia"/>
                <w:sz w:val="24"/>
                <w:szCs w:val="24"/>
              </w:rPr>
              <w:t>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90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8" w:lineRule="exact"/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создают условия для развития у детей элементарных геометрических представлени</w:t>
            </w:r>
            <w:proofErr w:type="gram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>й(</w:t>
            </w:r>
            <w:proofErr w:type="gramEnd"/>
            <w:r w:rsidRPr="00830874">
              <w:rPr>
                <w:rStyle w:val="24"/>
                <w:rFonts w:eastAsiaTheme="majorEastAsia"/>
                <w:sz w:val="24"/>
                <w:szCs w:val="24"/>
              </w:rPr>
              <w:t>знакомят с основными геометрическими фигурами и формами, учат их называть, различать, изображать)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1205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98" w:lineRule="exact"/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развивают у детей пространственные представления: учат определять взаимное расположение предметов («верх-низ», «</w:t>
            </w:r>
            <w:proofErr w:type="spell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>над-под</w:t>
            </w:r>
            <w:proofErr w:type="spellEnd"/>
            <w:r w:rsidRPr="00830874">
              <w:rPr>
                <w:rStyle w:val="24"/>
                <w:rFonts w:eastAsiaTheme="majorEastAsia"/>
                <w:sz w:val="24"/>
                <w:szCs w:val="24"/>
              </w:rPr>
              <w:t>», «рядом», «справа», «слева» и др.); ориентироваться в пространстве (по словесной инструкции, плану, схемам и пр.).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119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spacing w:line="298" w:lineRule="exact"/>
            </w:pPr>
            <w:proofErr w:type="gramStart"/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spacing w:line="298" w:lineRule="exact"/>
              <w:rPr>
                <w:rStyle w:val="24"/>
                <w:rFonts w:eastAsiaTheme="majorEastAsia"/>
                <w:sz w:val="24"/>
                <w:szCs w:val="24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  <w:p w:rsidR="00830874" w:rsidRPr="00830874" w:rsidRDefault="00830874" w:rsidP="00830874">
            <w:pPr>
              <w:spacing w:line="298" w:lineRule="exact"/>
              <w:rPr>
                <w:rStyle w:val="24"/>
                <w:rFonts w:eastAsiaTheme="majorEastAsia"/>
                <w:sz w:val="24"/>
                <w:szCs w:val="24"/>
              </w:rPr>
            </w:pPr>
          </w:p>
          <w:p w:rsidR="00830874" w:rsidRPr="00830874" w:rsidRDefault="00830874" w:rsidP="00830874">
            <w:pPr>
              <w:spacing w:line="298" w:lineRule="exact"/>
              <w:rPr>
                <w:rStyle w:val="24"/>
                <w:rFonts w:eastAsiaTheme="majorEastAsia"/>
                <w:sz w:val="24"/>
                <w:szCs w:val="24"/>
              </w:rPr>
            </w:pPr>
          </w:p>
          <w:p w:rsidR="00830874" w:rsidRPr="00830874" w:rsidRDefault="00830874" w:rsidP="00830874">
            <w:pPr>
              <w:spacing w:line="298" w:lineRule="exact"/>
              <w:rPr>
                <w:rStyle w:val="24"/>
                <w:rFonts w:eastAsiaTheme="majorEastAsia"/>
                <w:sz w:val="24"/>
                <w:szCs w:val="24"/>
              </w:rPr>
            </w:pPr>
          </w:p>
          <w:p w:rsidR="00830874" w:rsidRPr="00830874" w:rsidRDefault="00830874" w:rsidP="00830874">
            <w:pPr>
              <w:spacing w:line="298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b/>
                <w:color w:val="FF0000"/>
              </w:rPr>
            </w:pPr>
          </w:p>
        </w:tc>
      </w:tr>
      <w:tr w:rsidR="00682F7C" w:rsidRPr="00830874" w:rsidTr="00180798">
        <w:trPr>
          <w:trHeight w:hRule="exact" w:val="614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12pt"/>
                <w:rFonts w:eastAsia="Arial Unicode MS"/>
              </w:rPr>
              <w:t>Социально-личностное развитие ребенка в процессе организации театрализованной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/>
        </w:tc>
      </w:tr>
      <w:tr w:rsidR="00682F7C" w:rsidRPr="00830874" w:rsidTr="00A00830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приобщают детей к театральной культуре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682F7C" w:rsidRDefault="00682F7C" w:rsidP="00682F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2F7C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/>
          <w:p w:rsidR="00682F7C" w:rsidRPr="00830874" w:rsidRDefault="00682F7C" w:rsidP="00830874">
            <w:r w:rsidRPr="00830874">
              <w:t>2,7</w:t>
            </w:r>
          </w:p>
        </w:tc>
      </w:tr>
      <w:tr w:rsidR="00682F7C" w:rsidRPr="00830874" w:rsidTr="00A00830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lastRenderedPageBreak/>
              <w:t>Педагоги создают условия для развития способностей детей в театрализованной деятельности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A00830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lastRenderedPageBreak/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A00830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</w:t>
            </w:r>
            <w:proofErr w:type="gramStart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.З</w:t>
            </w:r>
            <w:proofErr w:type="gramEnd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начение по показателю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A00830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A00830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 xml:space="preserve"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 </w:t>
            </w:r>
            <w:proofErr w:type="gramStart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-р</w:t>
            </w:r>
            <w:proofErr w:type="gramEnd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олевой игры; на занятиях по художественному труду изготавливают атрибуты и элементы декораций и костюмов и пр.).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284A0C">
        <w:trPr>
          <w:trHeight w:hRule="exact" w:val="61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7C" w:rsidRPr="00682F7C" w:rsidRDefault="00682F7C" w:rsidP="00682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Arial Unicode MS"/>
              </w:rPr>
              <w:t>Социально-личностное развитие</w:t>
            </w:r>
            <w:r w:rsidRPr="00682F7C">
              <w:rPr>
                <w:rStyle w:val="212pt"/>
                <w:rFonts w:eastAsia="Arial Unicode MS"/>
              </w:rPr>
              <w:t xml:space="preserve"> ребенка в процессе организации коммуникативной и речевой деятельности</w:t>
            </w:r>
          </w:p>
        </w:tc>
      </w:tr>
      <w:tr w:rsidR="00682F7C" w:rsidRPr="00830874" w:rsidTr="00DF1ABC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Сотрудники создают условия для развития у детей речевого общения со взрослыми и сверстникам</w:t>
            </w:r>
            <w:proofErr w:type="gramStart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и(</w:t>
            </w:r>
            <w:proofErr w:type="gramEnd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682F7C" w:rsidRDefault="00682F7C" w:rsidP="00682F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2F7C">
              <w:rPr>
                <w:rFonts w:ascii="Times New Roman" w:hAnsi="Times New Roman" w:cs="Times New Roman"/>
                <w:b/>
                <w:color w:val="FF0000"/>
              </w:rPr>
              <w:t>2,7</w:t>
            </w: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  <w:r w:rsidRPr="00830874">
              <w:rPr>
                <w:rFonts w:ascii="Times New Roman" w:hAnsi="Times New Roman" w:cs="Times New Roman"/>
              </w:rPr>
              <w:t>2,8</w:t>
            </w:r>
          </w:p>
        </w:tc>
      </w:tr>
      <w:tr w:rsidR="00682F7C" w:rsidRPr="00830874" w:rsidTr="00DF1ABC">
        <w:trPr>
          <w:trHeight w:hRule="exact" w:val="47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способствуют обогащению речи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DF1ABC">
        <w:trPr>
          <w:trHeight w:hRule="exact" w:val="42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поощряют речевое творчество детей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DF1ABC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DF1ABC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создают условия для развития речевого мышления дете</w:t>
            </w:r>
            <w:proofErr w:type="gramStart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й(</w:t>
            </w:r>
            <w:proofErr w:type="gramEnd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DF1ABC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DF1ABC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создают условия для подготовки детей к чтению и письму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4D6EBC">
        <w:trPr>
          <w:trHeight w:hRule="exact" w:val="368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682F7C" w:rsidRDefault="00682F7C" w:rsidP="00682F7C">
            <w:pPr>
              <w:spacing w:line="302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F7C">
              <w:rPr>
                <w:rStyle w:val="212pt"/>
                <w:rFonts w:eastAsia="Arial Unicode MS"/>
              </w:rPr>
              <w:t>Нравственное развитие ребенка в процессе организации деятельности</w:t>
            </w:r>
          </w:p>
          <w:p w:rsidR="00682F7C" w:rsidRPr="00682F7C" w:rsidRDefault="00682F7C" w:rsidP="00682F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F7C" w:rsidRPr="00682F7C" w:rsidRDefault="00682F7C" w:rsidP="00682F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F7C" w:rsidRPr="00682F7C" w:rsidRDefault="00682F7C" w:rsidP="00682F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F7C" w:rsidRPr="00682F7C" w:rsidRDefault="00682F7C" w:rsidP="00682F7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F7C" w:rsidRPr="00682F7C" w:rsidRDefault="00682F7C" w:rsidP="00682F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682F7C" w:rsidRPr="00830874" w:rsidTr="00CF3FBE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</w:t>
            </w:r>
            <w:proofErr w:type="gramStart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а(</w:t>
            </w:r>
            <w:proofErr w:type="gramEnd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Default="00682F7C" w:rsidP="00682F7C">
            <w:pPr>
              <w:jc w:val="center"/>
              <w:rPr>
                <w:rFonts w:ascii="Times New Roman" w:hAnsi="Times New Roman" w:cs="Times New Roman"/>
              </w:rPr>
            </w:pPr>
          </w:p>
          <w:p w:rsidR="00682F7C" w:rsidRDefault="00682F7C" w:rsidP="00682F7C">
            <w:pPr>
              <w:jc w:val="center"/>
              <w:rPr>
                <w:rFonts w:ascii="Times New Roman" w:hAnsi="Times New Roman" w:cs="Times New Roman"/>
              </w:rPr>
            </w:pPr>
          </w:p>
          <w:p w:rsidR="00682F7C" w:rsidRDefault="00682F7C" w:rsidP="00682F7C">
            <w:pPr>
              <w:jc w:val="center"/>
              <w:rPr>
                <w:rFonts w:ascii="Times New Roman" w:hAnsi="Times New Roman" w:cs="Times New Roman"/>
              </w:rPr>
            </w:pPr>
          </w:p>
          <w:p w:rsidR="00682F7C" w:rsidRDefault="00682F7C" w:rsidP="00682F7C">
            <w:pPr>
              <w:jc w:val="center"/>
              <w:rPr>
                <w:rFonts w:ascii="Times New Roman" w:hAnsi="Times New Roman" w:cs="Times New Roman"/>
              </w:rPr>
            </w:pPr>
          </w:p>
          <w:p w:rsidR="00682F7C" w:rsidRDefault="00682F7C" w:rsidP="00682F7C">
            <w:pPr>
              <w:jc w:val="center"/>
              <w:rPr>
                <w:rFonts w:ascii="Times New Roman" w:hAnsi="Times New Roman" w:cs="Times New Roman"/>
              </w:rPr>
            </w:pPr>
          </w:p>
          <w:p w:rsidR="00682F7C" w:rsidRPr="00682F7C" w:rsidRDefault="00682F7C" w:rsidP="00682F7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2F7C">
              <w:rPr>
                <w:rFonts w:ascii="Times New Roman" w:hAnsi="Times New Roman" w:cs="Times New Roman"/>
                <w:b/>
                <w:color w:val="FF0000"/>
              </w:rPr>
              <w:t>2,6</w:t>
            </w:r>
          </w:p>
        </w:tc>
      </w:tr>
      <w:tr w:rsidR="00682F7C" w:rsidRPr="00830874" w:rsidTr="00CF3FBE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82F7C" w:rsidRPr="00830874" w:rsidTr="00CF3FBE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82F7C" w:rsidRPr="00830874" w:rsidTr="00CF3FBE">
        <w:trPr>
          <w:trHeight w:hRule="exact" w:val="388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lastRenderedPageBreak/>
              <w:t>Взрослые создают условия для развития сотрудничества между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82F7C" w:rsidRPr="00830874" w:rsidTr="00CF3FBE">
        <w:trPr>
          <w:trHeight w:hRule="exact" w:val="42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приобщают детей к нравственным ценностям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82F7C" w:rsidRPr="00830874" w:rsidTr="00682F7C">
        <w:trPr>
          <w:trHeight w:hRule="exact" w:val="61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82F7C" w:rsidRPr="00830874" w:rsidTr="00CF3FBE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Взрослые создают предпосылки для развития у детей гражданского самосознания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830874" w:rsidRDefault="00682F7C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682F7C" w:rsidRPr="00830874" w:rsidTr="00F913FC">
        <w:trPr>
          <w:trHeight w:hRule="exact" w:val="384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F7C" w:rsidRPr="00682F7C" w:rsidRDefault="00682F7C" w:rsidP="00682F7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2F7C">
              <w:rPr>
                <w:rStyle w:val="212pt"/>
                <w:rFonts w:eastAsia="Arial Unicode MS"/>
              </w:rPr>
              <w:t>Социально-личностное развитие ребенка в процессе двигательной деятельности</w:t>
            </w:r>
          </w:p>
        </w:tc>
      </w:tr>
      <w:tr w:rsidR="00830874" w:rsidRPr="00830874" w:rsidTr="00830874">
        <w:trPr>
          <w:trHeight w:hRule="exact" w:val="41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способствуют становлению у детей ценностей здорового образа жизни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В ходе организованных физкультурных занятий и свободной физической активности детей педагоги реализуют индивидуальный подход (среднее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2,75</w:t>
            </w:r>
          </w:p>
        </w:tc>
      </w:tr>
      <w:tr w:rsidR="00830874" w:rsidRPr="00830874" w:rsidTr="00830874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Педагоги создают условия для творческого самовыражения детей в процессе физической активност</w:t>
            </w:r>
            <w:proofErr w:type="gramStart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и(</w:t>
            </w:r>
            <w:proofErr w:type="gramEnd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среднее значение по индикаторам)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массаж, корригирующая гимнастика и т.п.; ведется систематическая работа с часто и длительно болеющими детьми и т.п.)</w:t>
            </w:r>
            <w:proofErr w:type="gramStart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.</w:t>
            </w:r>
            <w:proofErr w:type="gramEnd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 xml:space="preserve"> (</w:t>
            </w:r>
            <w:proofErr w:type="gramStart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з</w:t>
            </w:r>
            <w:proofErr w:type="gramEnd"/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начение по показателю)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0874" w:rsidRPr="00830874" w:rsidTr="00830874">
        <w:trPr>
          <w:trHeight w:hRule="exact" w:val="61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302" w:lineRule="exact"/>
              <w:rPr>
                <w:rFonts w:ascii="Times New Roman" w:hAnsi="Times New Roman" w:cs="Times New Roman"/>
                <w:bCs/>
              </w:rPr>
            </w:pPr>
            <w:r w:rsidRPr="00830874">
              <w:rPr>
                <w:rStyle w:val="24"/>
                <w:rFonts w:eastAsia="Arial Unicode MS"/>
                <w:bCs/>
                <w:sz w:val="24"/>
                <w:szCs w:val="24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682F7C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82F7C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</w:rPr>
            </w:pPr>
          </w:p>
        </w:tc>
      </w:tr>
    </w:tbl>
    <w:p w:rsidR="00830874" w:rsidRPr="00830874" w:rsidRDefault="00830874">
      <w:pPr>
        <w:rPr>
          <w:rFonts w:ascii="Times New Roman" w:hAnsi="Times New Roman" w:cs="Times New Roman"/>
        </w:rPr>
      </w:pPr>
    </w:p>
    <w:p w:rsidR="00830874" w:rsidRPr="00830874" w:rsidRDefault="00830874">
      <w:pPr>
        <w:rPr>
          <w:rFonts w:ascii="Times New Roman" w:hAnsi="Times New Roman" w:cs="Times New Roman"/>
        </w:rPr>
      </w:pPr>
    </w:p>
    <w:p w:rsidR="00830874" w:rsidRPr="00830874" w:rsidRDefault="00830874">
      <w:pPr>
        <w:rPr>
          <w:rFonts w:ascii="Times New Roman" w:hAnsi="Times New Roman" w:cs="Times New Roman"/>
        </w:rPr>
      </w:pPr>
      <w:r w:rsidRPr="00830874">
        <w:rPr>
          <w:rFonts w:ascii="Times New Roman" w:hAnsi="Times New Roman" w:cs="Times New Roman"/>
        </w:rPr>
        <w:t>Обработка результатов</w:t>
      </w:r>
    </w:p>
    <w:tbl>
      <w:tblPr>
        <w:tblW w:w="15879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1"/>
        <w:gridCol w:w="8366"/>
        <w:gridCol w:w="2266"/>
        <w:gridCol w:w="2136"/>
      </w:tblGrid>
      <w:tr w:rsidR="00830874" w:rsidRPr="00830874" w:rsidTr="00830874">
        <w:trPr>
          <w:trHeight w:hRule="exact" w:val="278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  <w:sz w:val="24"/>
                <w:szCs w:val="24"/>
              </w:rPr>
              <w:t>Уровень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  <w:sz w:val="24"/>
                <w:szCs w:val="24"/>
              </w:rPr>
              <w:t>Качественная характеристика уровня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  <w:sz w:val="24"/>
                <w:szCs w:val="24"/>
              </w:rPr>
              <w:t>Средний балл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11pt"/>
                <w:rFonts w:eastAsiaTheme="majorEastAsia"/>
                <w:sz w:val="24"/>
                <w:szCs w:val="24"/>
              </w:rPr>
              <w:t>Диапазон</w:t>
            </w:r>
          </w:p>
        </w:tc>
      </w:tr>
      <w:tr w:rsidR="00830874" w:rsidRPr="00830874" w:rsidTr="00830874">
        <w:trPr>
          <w:trHeight w:hRule="exact" w:val="30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Высокий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Показатель ярко выражен и стабилен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2,4-3</w:t>
            </w:r>
          </w:p>
        </w:tc>
      </w:tr>
      <w:tr w:rsidR="00830874" w:rsidRPr="00830874" w:rsidTr="00830874">
        <w:trPr>
          <w:trHeight w:hRule="exact" w:val="31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Средний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Показатель выражен удовлетворительно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1,6-2,3</w:t>
            </w:r>
          </w:p>
        </w:tc>
      </w:tr>
      <w:tr w:rsidR="00830874" w:rsidRPr="00830874" w:rsidTr="00830874">
        <w:trPr>
          <w:trHeight w:hRule="exact" w:val="30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Низкий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Показатель слабо выражен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0,7-1,5</w:t>
            </w:r>
          </w:p>
        </w:tc>
      </w:tr>
      <w:tr w:rsidR="00830874" w:rsidRPr="00830874" w:rsidTr="00830874">
        <w:trPr>
          <w:trHeight w:hRule="exact" w:val="31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Показатель не подтверждается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830874">
              <w:rPr>
                <w:rStyle w:val="24"/>
                <w:rFonts w:eastAsiaTheme="majorEastAsia"/>
                <w:sz w:val="24"/>
                <w:szCs w:val="24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</w:rPr>
            </w:pPr>
          </w:p>
        </w:tc>
      </w:tr>
      <w:tr w:rsidR="00830874" w:rsidRPr="00830874" w:rsidTr="00830874">
        <w:trPr>
          <w:trHeight w:hRule="exact" w:val="31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rPr>
                <w:rStyle w:val="24"/>
                <w:rFonts w:eastAsiaTheme="majorEastAsia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874" w:rsidRPr="00830874" w:rsidRDefault="00830874" w:rsidP="00830874">
            <w:pPr>
              <w:spacing w:line="260" w:lineRule="exact"/>
              <w:jc w:val="center"/>
              <w:rPr>
                <w:rStyle w:val="24"/>
                <w:rFonts w:eastAsiaTheme="majorEastAsia"/>
                <w:b/>
                <w:color w:val="FF0000"/>
                <w:sz w:val="24"/>
                <w:szCs w:val="24"/>
              </w:rPr>
            </w:pPr>
            <w:r w:rsidRPr="00830874">
              <w:rPr>
                <w:rStyle w:val="24"/>
                <w:rFonts w:eastAsiaTheme="majorEastAsia"/>
                <w:b/>
                <w:color w:val="FF0000"/>
                <w:sz w:val="24"/>
                <w:szCs w:val="24"/>
              </w:rPr>
              <w:t>15,9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874" w:rsidRPr="00830874" w:rsidRDefault="00830874" w:rsidP="0083087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30874">
              <w:rPr>
                <w:rFonts w:ascii="Times New Roman" w:hAnsi="Times New Roman" w:cs="Times New Roman"/>
                <w:b/>
                <w:color w:val="FF0000"/>
              </w:rPr>
              <w:t>2,</w:t>
            </w:r>
            <w:r w:rsidR="008D06B5">
              <w:rPr>
                <w:rFonts w:ascii="Times New Roman" w:hAnsi="Times New Roman" w:cs="Times New Roman"/>
                <w:b/>
                <w:color w:val="FF0000"/>
              </w:rPr>
              <w:t>7</w:t>
            </w:r>
          </w:p>
        </w:tc>
      </w:tr>
    </w:tbl>
    <w:p w:rsidR="00830874" w:rsidRDefault="00830874" w:rsidP="008D06B5"/>
    <w:sectPr w:rsidR="00830874" w:rsidSect="008308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0874"/>
    <w:rsid w:val="00034535"/>
    <w:rsid w:val="00250345"/>
    <w:rsid w:val="003F6260"/>
    <w:rsid w:val="00682F7C"/>
    <w:rsid w:val="0074049D"/>
    <w:rsid w:val="00830874"/>
    <w:rsid w:val="008D06B5"/>
    <w:rsid w:val="009423E1"/>
    <w:rsid w:val="00A70542"/>
    <w:rsid w:val="00C838C5"/>
    <w:rsid w:val="00CC59D8"/>
    <w:rsid w:val="00EB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087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70542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42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42"/>
    <w:pPr>
      <w:widowControl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42"/>
    <w:pPr>
      <w:widowControl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42"/>
    <w:pPr>
      <w:widowControl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42"/>
    <w:pPr>
      <w:widowControl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42"/>
    <w:pPr>
      <w:widowControl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42"/>
    <w:pPr>
      <w:widowControl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42"/>
    <w:pPr>
      <w:widowControl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4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542"/>
    <w:pPr>
      <w:widowControl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70542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7054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0542"/>
    <w:pPr>
      <w:widowControl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7054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0542"/>
    <w:rPr>
      <w:b/>
      <w:bCs/>
      <w:spacing w:val="0"/>
    </w:rPr>
  </w:style>
  <w:style w:type="character" w:styleId="a9">
    <w:name w:val="Emphasis"/>
    <w:uiPriority w:val="20"/>
    <w:qFormat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0542"/>
    <w:pPr>
      <w:widowControl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A70542"/>
    <w:pPr>
      <w:widowControl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color w:val="auto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70542"/>
    <w:pPr>
      <w:widowControl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7054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0542"/>
    <w:pPr>
      <w:widowControl/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054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054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054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054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0542"/>
    <w:pPr>
      <w:outlineLvl w:val="9"/>
    </w:pPr>
  </w:style>
  <w:style w:type="character" w:customStyle="1" w:styleId="23">
    <w:name w:val="Основной текст (2)_"/>
    <w:basedOn w:val="a0"/>
    <w:rsid w:val="008308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Колонтитул (3)_"/>
    <w:basedOn w:val="a0"/>
    <w:link w:val="32"/>
    <w:rsid w:val="00830874"/>
    <w:rPr>
      <w:i/>
      <w:iCs/>
      <w:sz w:val="21"/>
      <w:szCs w:val="21"/>
      <w:shd w:val="clear" w:color="auto" w:fill="FFFFFF"/>
    </w:rPr>
  </w:style>
  <w:style w:type="character" w:customStyle="1" w:styleId="41">
    <w:name w:val="Колонтитул (4)_"/>
    <w:basedOn w:val="a0"/>
    <w:link w:val="42"/>
    <w:rsid w:val="0083087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11pt">
    <w:name w:val="Основной текст (2) + 11 pt;Курсив"/>
    <w:basedOn w:val="23"/>
    <w:rsid w:val="00830874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4">
    <w:name w:val="Основной текст (2)"/>
    <w:basedOn w:val="23"/>
    <w:rsid w:val="0083087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3"/>
    <w:rsid w:val="0083087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Курсив"/>
    <w:basedOn w:val="23"/>
    <w:rsid w:val="00830874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2">
    <w:name w:val="Колонтитул (3)"/>
    <w:basedOn w:val="a"/>
    <w:link w:val="31"/>
    <w:rsid w:val="0083087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i/>
      <w:iCs/>
      <w:color w:val="auto"/>
      <w:sz w:val="21"/>
      <w:szCs w:val="21"/>
      <w:lang w:val="en-US" w:eastAsia="en-US" w:bidi="en-US"/>
    </w:rPr>
  </w:style>
  <w:style w:type="paragraph" w:customStyle="1" w:styleId="42">
    <w:name w:val="Колонтитул (4)"/>
    <w:basedOn w:val="a"/>
    <w:link w:val="41"/>
    <w:rsid w:val="0083087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ДС77</dc:creator>
  <cp:keywords/>
  <dc:description/>
  <cp:lastModifiedBy>ДС77</cp:lastModifiedBy>
  <cp:revision>6</cp:revision>
  <dcterms:created xsi:type="dcterms:W3CDTF">2024-06-07T14:41:00Z</dcterms:created>
  <dcterms:modified xsi:type="dcterms:W3CDTF">2024-06-17T10:59:00Z</dcterms:modified>
</cp:coreProperties>
</file>